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80" w:line="240" w:lineRule="auto"/>
        <w:ind w:right="-90"/>
        <w:rPr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Template to help create a letter/email to your MN Senator. Change the blue sections to your personal information, and make it your own. Make all the text black - </w:t>
      </w: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u w:val="single"/>
          <w:rtl w:val="0"/>
        </w:rPr>
        <w:t xml:space="preserve">Your letter should ONLY be one page long.</w:t>
      </w: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380" w:line="240" w:lineRule="auto"/>
        <w:ind w:right="-9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Dear Senator </w:t>
      </w: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ind w:right="-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writing to you today as both a constituent and a concerned parent. I support the work of the Dyslexia Coalition and ask that you help in getting a hearing for the bill SF1842/HF60.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ind w:right="-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urge you to request a hearing for SF1842/HF60 in the Senate Education Finance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2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SF1842/HF60 Dyslexia PD r</w:t>
      </w:r>
      <w:r w:rsidDel="00000000" w:rsidR="00000000" w:rsidRPr="00000000">
        <w:rPr>
          <w:sz w:val="24"/>
          <w:szCs w:val="24"/>
          <w:rtl w:val="0"/>
        </w:rPr>
        <w:t xml:space="preserve">equires a one-time, 2-hour educator PD covering: 1) the effects of dyslexia on the devel</w:t>
      </w:r>
      <w:r w:rsidDel="00000000" w:rsidR="00000000" w:rsidRPr="00000000">
        <w:rPr>
          <w:sz w:val="24"/>
          <w:szCs w:val="24"/>
          <w:rtl w:val="0"/>
        </w:rPr>
        <w:t xml:space="preserve">opment of reading, 2) effective instructional needs for students with dyslexia, 3) the mental and behavioral comorbidities of dyslexia, and 4) defines district and state resources. </w:t>
      </w:r>
    </w:p>
    <w:p w:rsidR="00000000" w:rsidDel="00000000" w:rsidP="00000000" w:rsidRDefault="00000000" w:rsidRPr="00000000" w14:paraId="00000006">
      <w:pPr>
        <w:shd w:fill="ffffff" w:val="clear"/>
        <w:spacing w:before="2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240" w:lineRule="auto"/>
        <w:ind w:right="-9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***INSERT YOUR STORY HERE*** These questions can help write a SHORT personal story.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450" w:right="-9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What are your concerns?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Why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is the legislation important to you?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450" w:right="-90" w:hanging="360"/>
        <w:rPr>
          <w:rFonts w:ascii="Verdana" w:cs="Verdana" w:eastAsia="Verdana" w:hAnsi="Verdana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Describe your child’s struggles that were due to a teacher not understanding dyslexia? Give real examples.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450" w:right="-90" w:hanging="360"/>
        <w:rPr>
          <w:rFonts w:ascii="Verdana" w:cs="Verdana" w:eastAsia="Verdana" w:hAnsi="Verdana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Did your child suffer emotional issues that resulted from this misunderstanding?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450" w:right="-9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Did your child fall further behind because they were not identified with characteristics of dyslexia?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450" w:right="-9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Why would it be helpful for your child’s classroom teacher to understand what dyslexia looks like and how to help a child with dyslexia?</w:t>
      </w: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0" w:right="-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80" w:line="240" w:lineRule="auto"/>
        <w:ind w:right="-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support the Dyslexia Professional Development bill SF1842/HF60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by requesting the Chair hear the bill in the Senate Education Finance Committee.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This bill was introduced in 2025, and we hope to see it passed in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380" w:line="240" w:lineRule="auto"/>
        <w:ind w:right="-9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shd w:fill="ffffff" w:val="clear"/>
        <w:spacing w:after="380" w:line="240" w:lineRule="auto"/>
        <w:ind w:right="-90"/>
        <w:rPr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XXXXXXXXXX </w:t>
        <w:br w:type="textWrapping"/>
        <w:t xml:space="preserve">**ADDRESS**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ff"/>
          <w:sz w:val="24"/>
          <w:szCs w:val="24"/>
          <w:rtl w:val="0"/>
        </w:rPr>
        <w:t xml:space="preserve">Very important to show that you are their constituent.</w:t>
        <w:br w:type="textWrapping"/>
        <w:t xml:space="preserve">Keep to one page only.</w:t>
      </w:r>
    </w:p>
    <w:p w:rsidR="00000000" w:rsidDel="00000000" w:rsidP="00000000" w:rsidRDefault="00000000" w:rsidRPr="00000000" w14:paraId="00000011">
      <w:pPr>
        <w:shd w:fill="ffffff" w:val="clear"/>
        <w:spacing w:after="380" w:line="240" w:lineRule="auto"/>
        <w:ind w:right="-90"/>
        <w:rPr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