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ind w:right="150"/>
        <w:jc w:val="center"/>
        <w:rPr>
          <w:b w:val="1"/>
          <w:bCs w:val="1"/>
          <w:sz w:val="14"/>
          <w:szCs w:val="14"/>
        </w:rPr>
      </w:pPr>
      <w:r w:rsidDel="00000000" w:rsidR="00000000" w:rsidRPr="00000000">
        <w:rPr>
          <w:b w:val="1"/>
          <w:bCs w:val="1"/>
          <w:sz w:val="26"/>
          <w:szCs w:val="26"/>
          <w:rtl w:val="0"/>
        </w:rPr>
        <w:t xml:space="preserve">2026 Talking Points - Unlocking your Personal Story</w:t>
      </w:r>
      <w:r w:rsidDel="00000000" w:rsidR="00000000" w:rsidRPr="00000000">
        <w:rPr>
          <w:b w:val="1"/>
          <w:bCs w:val="1"/>
          <w:sz w:val="26"/>
          <w:szCs w:val="26"/>
          <w:rtl w:val="0"/>
        </w:rPr>
        <w:br w:type="textWrapping"/>
      </w:r>
      <w:r w:rsidDel="00000000" w:rsidR="00000000" w:rsidRPr="00000000">
        <w:rPr>
          <w:b w:val="1"/>
          <w:bCs w:val="1"/>
          <w:sz w:val="26"/>
          <w:szCs w:val="26"/>
          <w:rtl w:val="0"/>
        </w:rPr>
        <w:t xml:space="preserve">Ideas for Talking to Your Senator or Representative</w:t>
      </w:r>
      <w:r w:rsidDel="00000000" w:rsidR="00000000" w:rsidRPr="00000000">
        <w:rPr>
          <w:rtl w:val="0"/>
        </w:rPr>
      </w:r>
    </w:p>
    <w:p w:rsidR="00000000" w:rsidDel="00000000" w:rsidP="00000000" w:rsidRDefault="00000000" w:rsidRPr="00000000" w14:paraId="00000002">
      <w:pPr>
        <w:spacing w:after="0" w:before="0" w:line="240" w:lineRule="auto"/>
        <w:ind w:right="150"/>
        <w:jc w:val="center"/>
        <w:rPr>
          <w:b w:val="1"/>
          <w:bCs w:val="1"/>
        </w:rPr>
      </w:pPr>
      <w:r w:rsidDel="00000000" w:rsidR="00000000" w:rsidRPr="00000000">
        <w:rPr>
          <w:rtl w:val="0"/>
        </w:rPr>
      </w:r>
    </w:p>
    <w:p w:rsidR="00000000" w:rsidDel="00000000" w:rsidP="00000000" w:rsidRDefault="00000000" w:rsidRPr="00000000" w14:paraId="00000003">
      <w:pPr>
        <w:spacing w:after="0" w:before="0" w:line="240" w:lineRule="auto"/>
        <w:ind w:right="150"/>
        <w:jc w:val="center"/>
        <w:rPr>
          <w:b w:val="1"/>
          <w:bCs w:val="1"/>
        </w:rPr>
      </w:pPr>
      <w:r w:rsidDel="00000000" w:rsidR="00000000" w:rsidRPr="00000000">
        <w:rPr>
          <w:rtl w:val="0"/>
        </w:rPr>
      </w:r>
    </w:p>
    <w:p w:rsidR="00000000" w:rsidDel="00000000" w:rsidP="00000000" w:rsidRDefault="00000000" w:rsidRPr="00000000" w14:paraId="00000004">
      <w:pPr>
        <w:widowControl w:val="0"/>
        <w:ind w:right="150"/>
        <w:rPr>
          <w:sz w:val="24"/>
          <w:szCs w:val="24"/>
          <w:u w:val="single"/>
        </w:rPr>
      </w:pPr>
      <w:r w:rsidDel="00000000" w:rsidR="00000000" w:rsidRPr="00000000">
        <w:rPr>
          <w:b w:val="1"/>
          <w:bCs w:val="1"/>
          <w:sz w:val="24"/>
          <w:szCs w:val="24"/>
          <w:u w:val="single"/>
          <w:rtl w:val="0"/>
        </w:rPr>
        <w:t xml:space="preserve">Tell your story</w:t>
      </w:r>
      <w:r w:rsidDel="00000000" w:rsidR="00000000" w:rsidRPr="00000000">
        <w:rPr>
          <w:b w:val="1"/>
          <w:bCs w:val="1"/>
          <w:sz w:val="24"/>
          <w:szCs w:val="24"/>
          <w:rtl w:val="0"/>
        </w:rPr>
        <w:t xml:space="preserve">:</w:t>
      </w:r>
      <w:r w:rsidDel="00000000" w:rsidR="00000000" w:rsidRPr="00000000">
        <w:rPr>
          <w:rtl w:val="0"/>
        </w:rPr>
      </w:r>
    </w:p>
    <w:p w:rsidR="00000000" w:rsidDel="00000000" w:rsidP="00000000" w:rsidRDefault="00000000" w:rsidRPr="00000000" w14:paraId="00000005">
      <w:pPr>
        <w:numPr>
          <w:ilvl w:val="0"/>
          <w:numId w:val="4"/>
        </w:numPr>
        <w:shd w:fill="ffffff" w:val="clear"/>
        <w:spacing w:after="0" w:afterAutospacing="0" w:line="240" w:lineRule="auto"/>
        <w:ind w:left="360" w:right="150" w:hanging="360"/>
        <w:rPr>
          <w:sz w:val="24"/>
          <w:szCs w:val="24"/>
        </w:rPr>
      </w:pPr>
      <w:r w:rsidDel="00000000" w:rsidR="00000000" w:rsidRPr="00000000">
        <w:rPr>
          <w:sz w:val="24"/>
          <w:szCs w:val="24"/>
          <w:rtl w:val="0"/>
        </w:rPr>
        <w:t xml:space="preserve">S</w:t>
      </w:r>
      <w:r w:rsidDel="00000000" w:rsidR="00000000" w:rsidRPr="00000000">
        <w:rPr>
          <w:sz w:val="24"/>
          <w:szCs w:val="24"/>
          <w:rtl w:val="0"/>
        </w:rPr>
        <w:t xml:space="preserve">hare the basics: who you are, who your child is, and whether you are a teacher or other service provider.</w:t>
      </w:r>
    </w:p>
    <w:p w:rsidR="00000000" w:rsidDel="00000000" w:rsidP="00000000" w:rsidRDefault="00000000" w:rsidRPr="00000000" w14:paraId="00000006">
      <w:pPr>
        <w:numPr>
          <w:ilvl w:val="0"/>
          <w:numId w:val="4"/>
        </w:numPr>
        <w:shd w:fill="ffffff" w:val="clear"/>
        <w:spacing w:after="0" w:afterAutospacing="0" w:line="240" w:lineRule="auto"/>
        <w:ind w:left="360" w:right="150" w:hanging="360"/>
        <w:rPr>
          <w:sz w:val="24"/>
          <w:szCs w:val="24"/>
        </w:rPr>
      </w:pPr>
      <w:r w:rsidDel="00000000" w:rsidR="00000000" w:rsidRPr="00000000">
        <w:rPr>
          <w:sz w:val="24"/>
          <w:szCs w:val="24"/>
          <w:rtl w:val="0"/>
        </w:rPr>
        <w:t xml:space="preserve">What are your concerns? Define your struggles and concerns. Give real-life examples such as, “Teachers wanted to help my child, but they lacked knowledge on dyslexia,” “I was told to wait and that my child would grow into reading; however, now my child has been tested revealing that he is two grade levels behind in his reading/writing/spelling abilities.” or “My child is getting services, but they are not making any impact. The services are not evidence-based.”</w:t>
      </w:r>
    </w:p>
    <w:p w:rsidR="00000000" w:rsidDel="00000000" w:rsidP="00000000" w:rsidRDefault="00000000" w:rsidRPr="00000000" w14:paraId="00000007">
      <w:pPr>
        <w:widowControl w:val="0"/>
        <w:numPr>
          <w:ilvl w:val="0"/>
          <w:numId w:val="4"/>
        </w:numPr>
        <w:shd w:fill="ffffff" w:val="clear"/>
        <w:spacing w:after="380" w:line="240" w:lineRule="auto"/>
        <w:ind w:left="360" w:right="150" w:hanging="360"/>
        <w:rPr>
          <w:sz w:val="24"/>
          <w:szCs w:val="24"/>
        </w:rPr>
      </w:pPr>
      <w:r w:rsidDel="00000000" w:rsidR="00000000" w:rsidRPr="00000000">
        <w:rPr>
          <w:sz w:val="24"/>
          <w:szCs w:val="24"/>
          <w:rtl w:val="0"/>
        </w:rPr>
        <w:t xml:space="preserve">Share some positives: how has your child been successful with tutoring or other remediations that you have been able to provide? Has reading instruction improved, but not intensely enough to close the gap?</w:t>
      </w:r>
    </w:p>
    <w:p w:rsidR="00000000" w:rsidDel="00000000" w:rsidP="00000000" w:rsidRDefault="00000000" w:rsidRPr="00000000" w14:paraId="00000008">
      <w:pPr>
        <w:widowControl w:val="0"/>
        <w:ind w:right="150"/>
        <w:rPr>
          <w:b w:val="1"/>
          <w:bCs w:val="1"/>
          <w:sz w:val="24"/>
          <w:szCs w:val="24"/>
        </w:rPr>
      </w:pPr>
      <w:r w:rsidDel="00000000" w:rsidR="00000000" w:rsidRPr="00000000">
        <w:rPr>
          <w:b w:val="1"/>
          <w:bCs w:val="1"/>
          <w:sz w:val="24"/>
          <w:szCs w:val="24"/>
          <w:u w:val="single"/>
          <w:rtl w:val="0"/>
        </w:rPr>
        <w:t xml:space="preserve">2026 Legislation</w:t>
      </w:r>
      <w:r w:rsidDel="00000000" w:rsidR="00000000" w:rsidRPr="00000000">
        <w:rPr>
          <w:b w:val="1"/>
          <w:bCs w:val="1"/>
          <w:sz w:val="24"/>
          <w:szCs w:val="24"/>
          <w:rtl w:val="0"/>
        </w:rPr>
        <w:t xml:space="preserve">:</w:t>
      </w:r>
    </w:p>
    <w:p w:rsidR="00000000" w:rsidDel="00000000" w:rsidP="00000000" w:rsidRDefault="00000000" w:rsidRPr="00000000" w14:paraId="00000009">
      <w:pPr>
        <w:widowControl w:val="0"/>
        <w:numPr>
          <w:ilvl w:val="0"/>
          <w:numId w:val="3"/>
        </w:numPr>
        <w:spacing w:line="240" w:lineRule="auto"/>
        <w:ind w:left="360" w:right="150"/>
        <w:rPr>
          <w:sz w:val="24"/>
          <w:szCs w:val="24"/>
        </w:rPr>
      </w:pPr>
      <w:r w:rsidDel="00000000" w:rsidR="00000000" w:rsidRPr="00000000">
        <w:rPr>
          <w:sz w:val="24"/>
          <w:szCs w:val="24"/>
          <w:rtl w:val="0"/>
        </w:rPr>
        <w:t xml:space="preserve">Express why the legislation is important to you. Example: Tell them how your student has teachers who want to help, but lack knowledge of dyslexia. </w:t>
      </w:r>
      <w:r w:rsidDel="00000000" w:rsidR="00000000" w:rsidRPr="00000000">
        <w:rPr>
          <w:sz w:val="24"/>
          <w:szCs w:val="24"/>
          <w:rtl w:val="0"/>
        </w:rPr>
        <w:t xml:space="preserve">Or explain the damage that can be done when teachers don’t understand the signs and symptoms of dyslexia and mischaracterize struggling readers as “lazy”, “not motivated,” or blame parents for not reading at home.” </w:t>
      </w:r>
      <w:r w:rsidDel="00000000" w:rsidR="00000000" w:rsidRPr="00000000">
        <w:rPr>
          <w:sz w:val="24"/>
          <w:szCs w:val="24"/>
          <w:rtl w:val="0"/>
        </w:rPr>
        <w:t xml:space="preserve"> Dyslexia PD will help correct this for 20% of MN students.</w:t>
      </w:r>
    </w:p>
    <w:p w:rsidR="00000000" w:rsidDel="00000000" w:rsidP="00000000" w:rsidRDefault="00000000" w:rsidRPr="00000000" w14:paraId="0000000A">
      <w:pPr>
        <w:widowControl w:val="0"/>
        <w:numPr>
          <w:ilvl w:val="0"/>
          <w:numId w:val="3"/>
        </w:numPr>
        <w:spacing w:line="240" w:lineRule="auto"/>
        <w:ind w:left="360" w:right="150"/>
        <w:rPr>
          <w:sz w:val="24"/>
          <w:szCs w:val="24"/>
        </w:rPr>
      </w:pPr>
      <w:r w:rsidDel="00000000" w:rsidR="00000000" w:rsidRPr="00000000">
        <w:rPr>
          <w:sz w:val="24"/>
          <w:szCs w:val="24"/>
          <w:rtl w:val="0"/>
        </w:rPr>
        <w:t xml:space="preserve">Ask for their support on </w:t>
      </w:r>
      <w:hyperlink r:id="rId6">
        <w:r w:rsidDel="00000000" w:rsidR="00000000" w:rsidRPr="00000000">
          <w:rPr>
            <w:color w:val="1155cc"/>
            <w:sz w:val="24"/>
            <w:szCs w:val="24"/>
            <w:highlight w:val="white"/>
            <w:u w:val="single"/>
            <w:rtl w:val="0"/>
          </w:rPr>
          <w:t xml:space="preserve">HF60</w:t>
        </w:r>
      </w:hyperlink>
      <w:r w:rsidDel="00000000" w:rsidR="00000000" w:rsidRPr="00000000">
        <w:rPr>
          <w:sz w:val="24"/>
          <w:szCs w:val="24"/>
          <w:highlight w:val="white"/>
          <w:rtl w:val="0"/>
        </w:rPr>
        <w:t xml:space="preserve"> / </w:t>
      </w:r>
      <w:hyperlink r:id="rId7">
        <w:r w:rsidDel="00000000" w:rsidR="00000000" w:rsidRPr="00000000">
          <w:rPr>
            <w:color w:val="1155cc"/>
            <w:sz w:val="24"/>
            <w:szCs w:val="24"/>
            <w:highlight w:val="white"/>
            <w:u w:val="single"/>
            <w:rtl w:val="0"/>
          </w:rPr>
          <w:t xml:space="preserve">SF1842</w:t>
        </w:r>
      </w:hyperlink>
      <w:r w:rsidDel="00000000" w:rsidR="00000000" w:rsidRPr="00000000">
        <w:rPr>
          <w:sz w:val="24"/>
          <w:szCs w:val="24"/>
          <w:rtl w:val="0"/>
        </w:rPr>
        <w:t xml:space="preserve">  - </w:t>
      </w:r>
      <w:r w:rsidDel="00000000" w:rsidR="00000000" w:rsidRPr="00000000">
        <w:rPr>
          <w:sz w:val="24"/>
          <w:szCs w:val="24"/>
          <w:rtl w:val="0"/>
        </w:rPr>
        <w:t xml:space="preserve">two hours of dyslexia PD for educator license renewal covering: 1) the effects of dyslexia on the development of reading, 2) effective instructional needs for students with dyslexia, 3) the mental and behavioral comorbidities of dyslexia, and 4) defines district and state resources.</w:t>
      </w:r>
      <w:r w:rsidDel="00000000" w:rsidR="00000000" w:rsidRPr="00000000">
        <w:rPr>
          <w:rtl w:val="0"/>
        </w:rPr>
      </w:r>
    </w:p>
    <w:p w:rsidR="00000000" w:rsidDel="00000000" w:rsidP="00000000" w:rsidRDefault="00000000" w:rsidRPr="00000000" w14:paraId="0000000B">
      <w:pPr>
        <w:widowControl w:val="0"/>
        <w:spacing w:line="240" w:lineRule="auto"/>
        <w:ind w:left="720" w:right="150" w:firstLine="0"/>
        <w:rPr>
          <w:sz w:val="24"/>
          <w:szCs w:val="24"/>
        </w:rPr>
      </w:pPr>
      <w:r w:rsidDel="00000000" w:rsidR="00000000" w:rsidRPr="00000000">
        <w:rPr>
          <w:rtl w:val="0"/>
        </w:rPr>
      </w:r>
    </w:p>
    <w:p w:rsidR="00000000" w:rsidDel="00000000" w:rsidP="00000000" w:rsidRDefault="00000000" w:rsidRPr="00000000" w14:paraId="0000000C">
      <w:pPr>
        <w:shd w:fill="ffffff" w:val="clear"/>
        <w:spacing w:after="380" w:line="240" w:lineRule="auto"/>
        <w:ind w:right="150"/>
        <w:rPr>
          <w:sz w:val="24"/>
          <w:szCs w:val="24"/>
        </w:rPr>
      </w:pPr>
      <w:r w:rsidDel="00000000" w:rsidR="00000000" w:rsidRPr="00000000">
        <w:rPr>
          <w:b w:val="1"/>
          <w:bCs w:val="1"/>
          <w:color w:val="333333"/>
          <w:sz w:val="24"/>
          <w:szCs w:val="24"/>
          <w:rtl w:val="0"/>
        </w:rPr>
        <w:t xml:space="preserve">Ask them about their literacy position:</w:t>
      </w:r>
      <w:r w:rsidDel="00000000" w:rsidR="00000000" w:rsidRPr="00000000">
        <w:rPr>
          <w:sz w:val="24"/>
          <w:szCs w:val="24"/>
          <w:rtl w:val="0"/>
        </w:rPr>
        <w:t xml:space="preserve"> Are they supportive? Be thankful for their time</w:t>
      </w:r>
      <w:r w:rsidDel="00000000" w:rsidR="00000000" w:rsidRPr="00000000">
        <w:rPr>
          <w:sz w:val="24"/>
          <w:szCs w:val="24"/>
          <w:rtl w:val="0"/>
        </w:rPr>
        <w:t xml:space="preserve">, </w:t>
      </w:r>
      <w:r w:rsidDel="00000000" w:rsidR="00000000" w:rsidRPr="00000000">
        <w:rPr>
          <w:sz w:val="24"/>
          <w:szCs w:val="24"/>
          <w:rtl w:val="0"/>
        </w:rPr>
        <w:t xml:space="preserve">even if they are not supportive!</w:t>
      </w:r>
    </w:p>
    <w:p w:rsidR="00000000" w:rsidDel="00000000" w:rsidP="00000000" w:rsidRDefault="00000000" w:rsidRPr="00000000" w14:paraId="0000000D">
      <w:pPr>
        <w:shd w:fill="ffffff" w:val="clear"/>
        <w:spacing w:after="380" w:line="240" w:lineRule="auto"/>
        <w:ind w:right="150"/>
        <w:rPr>
          <w:b w:val="1"/>
          <w:bCs w:val="1"/>
          <w:sz w:val="24"/>
          <w:szCs w:val="24"/>
          <w:u w:val="single"/>
        </w:rPr>
      </w:pPr>
      <w:r w:rsidDel="00000000" w:rsidR="00000000" w:rsidRPr="00000000">
        <w:rPr>
          <w:sz w:val="24"/>
          <w:szCs w:val="24"/>
          <w:rtl w:val="0"/>
        </w:rPr>
        <w:t xml:space="preserve">“With your help, we can ensure that educators have the knowledge and resources to help students with dyslexia. </w:t>
      </w:r>
      <w:r w:rsidDel="00000000" w:rsidR="00000000" w:rsidRPr="00000000">
        <w:rPr>
          <w:sz w:val="24"/>
          <w:szCs w:val="24"/>
          <w:highlight w:val="white"/>
          <w:rtl w:val="0"/>
        </w:rPr>
        <w:t xml:space="preserve">I urge you to support this dyslexia professional development so educators can better understand and assist the 20% of students who have dyslexia.</w:t>
      </w:r>
      <w:r w:rsidDel="00000000" w:rsidR="00000000" w:rsidRPr="00000000">
        <w:rPr>
          <w:sz w:val="24"/>
          <w:szCs w:val="24"/>
          <w:rtl w:val="0"/>
        </w:rPr>
        <w:t xml:space="preserve"> This will work towards closing the achievement gap and providing all students with an equitable education! I appreciate your time and support.”</w:t>
      </w:r>
      <w:r w:rsidDel="00000000" w:rsidR="00000000" w:rsidRPr="00000000">
        <w:rPr>
          <w:rtl w:val="0"/>
        </w:rPr>
      </w:r>
    </w:p>
    <w:p w:rsidR="00000000" w:rsidDel="00000000" w:rsidP="00000000" w:rsidRDefault="00000000" w:rsidRPr="00000000" w14:paraId="0000000E">
      <w:pPr>
        <w:widowControl w:val="0"/>
        <w:ind w:right="150"/>
        <w:rPr>
          <w:b w:val="1"/>
          <w:bCs w:val="1"/>
          <w:sz w:val="24"/>
          <w:szCs w:val="24"/>
          <w:u w:val="single"/>
        </w:rPr>
      </w:pPr>
      <w:r w:rsidDel="00000000" w:rsidR="00000000" w:rsidRPr="00000000">
        <w:rPr>
          <w:b w:val="1"/>
          <w:bCs w:val="1"/>
          <w:sz w:val="24"/>
          <w:szCs w:val="24"/>
          <w:u w:val="single"/>
          <w:rtl w:val="0"/>
        </w:rPr>
        <w:t xml:space="preserve">Suggestions</w:t>
      </w:r>
      <w:r w:rsidDel="00000000" w:rsidR="00000000" w:rsidRPr="00000000">
        <w:rPr>
          <w:b w:val="1"/>
          <w:bCs w:val="1"/>
          <w:sz w:val="24"/>
          <w:szCs w:val="24"/>
          <w:rtl w:val="0"/>
        </w:rPr>
        <w:t xml:space="preserve">:</w:t>
      </w:r>
      <w:r w:rsidDel="00000000" w:rsidR="00000000" w:rsidRPr="00000000">
        <w:rPr>
          <w:rtl w:val="0"/>
        </w:rPr>
      </w:r>
    </w:p>
    <w:p w:rsidR="00000000" w:rsidDel="00000000" w:rsidP="00000000" w:rsidRDefault="00000000" w:rsidRPr="00000000" w14:paraId="0000000F">
      <w:pPr>
        <w:widowControl w:val="0"/>
        <w:numPr>
          <w:ilvl w:val="0"/>
          <w:numId w:val="3"/>
        </w:numPr>
        <w:spacing w:after="200" w:line="240" w:lineRule="auto"/>
        <w:ind w:left="360" w:right="150"/>
        <w:rPr>
          <w:sz w:val="24"/>
          <w:szCs w:val="24"/>
        </w:rPr>
      </w:pPr>
      <w:r w:rsidDel="00000000" w:rsidR="00000000" w:rsidRPr="00000000">
        <w:rPr>
          <w:sz w:val="24"/>
          <w:szCs w:val="24"/>
          <w:rtl w:val="0"/>
        </w:rPr>
        <w:t xml:space="preserve">D</w:t>
      </w:r>
      <w:r w:rsidDel="00000000" w:rsidR="00000000" w:rsidRPr="00000000">
        <w:rPr>
          <w:sz w:val="24"/>
          <w:szCs w:val="24"/>
          <w:rtl w:val="0"/>
        </w:rPr>
        <w:t xml:space="preserve">ON’T: Convey attitude, anger, or frustration – leave out your emotions.</w:t>
      </w:r>
    </w:p>
    <w:p w:rsidR="00000000" w:rsidDel="00000000" w:rsidP="00000000" w:rsidRDefault="00000000" w:rsidRPr="00000000" w14:paraId="00000010">
      <w:pPr>
        <w:widowControl w:val="0"/>
        <w:numPr>
          <w:ilvl w:val="0"/>
          <w:numId w:val="2"/>
        </w:numPr>
        <w:shd w:fill="ffffff" w:val="clear"/>
        <w:spacing w:after="200" w:before="0" w:line="240" w:lineRule="auto"/>
        <w:ind w:left="360" w:right="150" w:hanging="360"/>
        <w:rPr>
          <w:sz w:val="24"/>
          <w:szCs w:val="24"/>
        </w:rPr>
      </w:pPr>
      <w:r w:rsidDel="00000000" w:rsidR="00000000" w:rsidRPr="00000000">
        <w:rPr>
          <w:sz w:val="24"/>
          <w:szCs w:val="24"/>
          <w:rtl w:val="0"/>
        </w:rPr>
        <w:t xml:space="preserve">DO: Sound empathetic, informational, rational, and educational.</w:t>
      </w:r>
    </w:p>
    <w:p w:rsidR="00000000" w:rsidDel="00000000" w:rsidP="00000000" w:rsidRDefault="00000000" w:rsidRPr="00000000" w14:paraId="00000011">
      <w:pPr>
        <w:widowControl w:val="0"/>
        <w:numPr>
          <w:ilvl w:val="0"/>
          <w:numId w:val="2"/>
        </w:numPr>
        <w:shd w:fill="ffffff" w:val="clear"/>
        <w:spacing w:after="200" w:line="240" w:lineRule="auto"/>
        <w:ind w:left="360" w:right="150" w:hanging="360"/>
        <w:rPr>
          <w:sz w:val="24"/>
          <w:szCs w:val="24"/>
        </w:rPr>
      </w:pPr>
      <w:r w:rsidDel="00000000" w:rsidR="00000000" w:rsidRPr="00000000">
        <w:rPr>
          <w:sz w:val="24"/>
          <w:szCs w:val="24"/>
          <w:rtl w:val="0"/>
        </w:rPr>
        <w:t xml:space="preserve">DO: Provide information and personal experience as a conduit to equitable education for all MN kids.</w:t>
      </w:r>
    </w:p>
    <w:p w:rsidR="00000000" w:rsidDel="00000000" w:rsidP="00000000" w:rsidRDefault="00000000" w:rsidRPr="00000000" w14:paraId="00000012">
      <w:pPr>
        <w:widowControl w:val="0"/>
        <w:shd w:fill="ffffff" w:val="clear"/>
        <w:spacing w:after="200" w:line="240" w:lineRule="auto"/>
        <w:ind w:right="150"/>
        <w:rPr>
          <w:sz w:val="24"/>
          <w:szCs w:val="24"/>
        </w:rPr>
      </w:pPr>
      <w:r w:rsidDel="00000000" w:rsidR="00000000" w:rsidRPr="00000000">
        <w:rPr>
          <w:rtl w:val="0"/>
        </w:rPr>
      </w:r>
    </w:p>
    <w:p w:rsidR="00000000" w:rsidDel="00000000" w:rsidP="00000000" w:rsidRDefault="00000000" w:rsidRPr="00000000" w14:paraId="00000013">
      <w:pPr>
        <w:widowControl w:val="0"/>
        <w:shd w:fill="ffffff" w:val="clear"/>
        <w:spacing w:after="200" w:line="240" w:lineRule="auto"/>
        <w:ind w:right="150"/>
        <w:rPr>
          <w:sz w:val="24"/>
          <w:szCs w:val="24"/>
        </w:rPr>
      </w:pPr>
      <w:r w:rsidDel="00000000" w:rsidR="00000000" w:rsidRPr="00000000">
        <w:rPr>
          <w:rtl w:val="0"/>
        </w:rPr>
      </w:r>
    </w:p>
    <w:p w:rsidR="00000000" w:rsidDel="00000000" w:rsidP="00000000" w:rsidRDefault="00000000" w:rsidRPr="00000000" w14:paraId="00000014">
      <w:pPr>
        <w:widowControl w:val="0"/>
        <w:ind w:right="150"/>
        <w:rPr>
          <w:b w:val="1"/>
          <w:bCs w:val="1"/>
          <w:sz w:val="24"/>
          <w:szCs w:val="24"/>
        </w:rPr>
      </w:pPr>
      <w:r w:rsidDel="00000000" w:rsidR="00000000" w:rsidRPr="00000000">
        <w:rPr>
          <w:b w:val="1"/>
          <w:bCs w:val="1"/>
          <w:sz w:val="24"/>
          <w:szCs w:val="24"/>
          <w:u w:val="single"/>
          <w:rtl w:val="0"/>
        </w:rPr>
        <w:t xml:space="preserve">Literacy Facts</w:t>
      </w:r>
      <w:r w:rsidDel="00000000" w:rsidR="00000000" w:rsidRPr="00000000">
        <w:rPr>
          <w:b w:val="1"/>
          <w:bCs w:val="1"/>
          <w:sz w:val="24"/>
          <w:szCs w:val="24"/>
          <w:rtl w:val="0"/>
        </w:rPr>
        <w:t xml:space="preserve">:</w:t>
      </w:r>
    </w:p>
    <w:p w:rsidR="00000000" w:rsidDel="00000000" w:rsidP="00000000" w:rsidRDefault="00000000" w:rsidRPr="00000000" w14:paraId="00000015">
      <w:pPr>
        <w:numPr>
          <w:ilvl w:val="0"/>
          <w:numId w:val="1"/>
        </w:numPr>
        <w:shd w:fill="ffffff" w:val="clear"/>
        <w:spacing w:after="200" w:line="240" w:lineRule="auto"/>
        <w:ind w:left="360" w:right="150" w:hanging="360"/>
        <w:rPr>
          <w:sz w:val="24"/>
          <w:szCs w:val="24"/>
        </w:rPr>
      </w:pPr>
      <w:r w:rsidDel="00000000" w:rsidR="00000000" w:rsidRPr="00000000">
        <w:rPr>
          <w:sz w:val="24"/>
          <w:szCs w:val="24"/>
          <w:rtl w:val="0"/>
        </w:rPr>
        <w:t xml:space="preserve">The science of reading is an extensive body of research and evidence, over multiple decades, that proves how the brain learns to read.</w:t>
      </w:r>
    </w:p>
    <w:p w:rsidR="00000000" w:rsidDel="00000000" w:rsidP="00000000" w:rsidRDefault="00000000" w:rsidRPr="00000000" w14:paraId="00000016">
      <w:pPr>
        <w:numPr>
          <w:ilvl w:val="0"/>
          <w:numId w:val="1"/>
        </w:numPr>
        <w:shd w:fill="ffffff" w:val="clear"/>
        <w:spacing w:after="200" w:before="0" w:line="240" w:lineRule="auto"/>
        <w:ind w:left="360" w:right="150" w:hanging="360"/>
        <w:rPr>
          <w:sz w:val="24"/>
          <w:szCs w:val="24"/>
        </w:rPr>
      </w:pPr>
      <w:r w:rsidDel="00000000" w:rsidR="00000000" w:rsidRPr="00000000">
        <w:rPr>
          <w:sz w:val="24"/>
          <w:szCs w:val="24"/>
          <w:rtl w:val="0"/>
        </w:rPr>
        <w:t xml:space="preserve">The process of reading is the same for everyone, no matter your color, disability, socioeconomic status, or motivation.</w:t>
      </w:r>
    </w:p>
    <w:p w:rsidR="00000000" w:rsidDel="00000000" w:rsidP="00000000" w:rsidRDefault="00000000" w:rsidRPr="00000000" w14:paraId="00000017">
      <w:pPr>
        <w:numPr>
          <w:ilvl w:val="0"/>
          <w:numId w:val="1"/>
        </w:numPr>
        <w:shd w:fill="ffffff" w:val="clear"/>
        <w:spacing w:after="200" w:before="0" w:line="240" w:lineRule="auto"/>
        <w:ind w:left="360" w:right="150" w:hanging="360"/>
        <w:rPr>
          <w:sz w:val="24"/>
          <w:szCs w:val="24"/>
        </w:rPr>
      </w:pPr>
      <w:r w:rsidDel="00000000" w:rsidR="00000000" w:rsidRPr="00000000">
        <w:rPr>
          <w:sz w:val="24"/>
          <w:szCs w:val="24"/>
          <w:rtl w:val="0"/>
        </w:rPr>
        <w:t xml:space="preserve">Research indicates that 95% of students can learn to read proficiently.</w:t>
      </w:r>
    </w:p>
    <w:p w:rsidR="00000000" w:rsidDel="00000000" w:rsidP="00000000" w:rsidRDefault="00000000" w:rsidRPr="00000000" w14:paraId="00000018">
      <w:pPr>
        <w:numPr>
          <w:ilvl w:val="0"/>
          <w:numId w:val="1"/>
        </w:numPr>
        <w:shd w:fill="ffffff" w:val="clear"/>
        <w:spacing w:after="200" w:before="0" w:line="240" w:lineRule="auto"/>
        <w:ind w:left="360" w:right="150" w:hanging="360"/>
        <w:rPr>
          <w:sz w:val="24"/>
          <w:szCs w:val="24"/>
        </w:rPr>
      </w:pPr>
      <w:r w:rsidDel="00000000" w:rsidR="00000000" w:rsidRPr="00000000">
        <w:rPr>
          <w:sz w:val="24"/>
          <w:szCs w:val="24"/>
          <w:rtl w:val="0"/>
        </w:rPr>
        <w:t xml:space="preserve">Nearly 51.1% of Minnesota students were not meeting reading standards in 2024. (MDE, Minnesota Report Card)</w:t>
      </w:r>
    </w:p>
    <w:p w:rsidR="00000000" w:rsidDel="00000000" w:rsidP="00000000" w:rsidRDefault="00000000" w:rsidRPr="00000000" w14:paraId="00000019">
      <w:pPr>
        <w:numPr>
          <w:ilvl w:val="0"/>
          <w:numId w:val="1"/>
        </w:numPr>
        <w:shd w:fill="ffffff" w:val="clear"/>
        <w:spacing w:after="200" w:before="0" w:line="240" w:lineRule="auto"/>
        <w:ind w:left="360" w:right="150" w:hanging="360"/>
        <w:rPr>
          <w:sz w:val="24"/>
          <w:szCs w:val="24"/>
        </w:rPr>
      </w:pPr>
      <w:r w:rsidDel="00000000" w:rsidR="00000000" w:rsidRPr="00000000">
        <w:rPr>
          <w:sz w:val="24"/>
          <w:szCs w:val="24"/>
          <w:rtl w:val="0"/>
        </w:rPr>
        <w:t xml:space="preserve">Students not proficient in reading by the beginning of 3rd grade have only a 26% chance of catching up, which contributes to co-morbidity associated with learning disabilities.</w:t>
      </w:r>
    </w:p>
    <w:p w:rsidR="00000000" w:rsidDel="00000000" w:rsidP="00000000" w:rsidRDefault="00000000" w:rsidRPr="00000000" w14:paraId="0000001A">
      <w:pPr>
        <w:numPr>
          <w:ilvl w:val="0"/>
          <w:numId w:val="1"/>
        </w:numPr>
        <w:shd w:fill="ffffff" w:val="clear"/>
        <w:spacing w:after="200" w:line="240" w:lineRule="auto"/>
        <w:ind w:left="360" w:right="150" w:hanging="360"/>
        <w:rPr>
          <w:sz w:val="24"/>
          <w:szCs w:val="24"/>
        </w:rPr>
      </w:pPr>
      <w:r w:rsidDel="00000000" w:rsidR="00000000" w:rsidRPr="00000000">
        <w:rPr>
          <w:sz w:val="24"/>
          <w:szCs w:val="24"/>
          <w:rtl w:val="0"/>
        </w:rPr>
        <w:t xml:space="preserve">Dyslexia affects 17 – 20% of the population.  </w:t>
      </w:r>
    </w:p>
    <w:p w:rsidR="00000000" w:rsidDel="00000000" w:rsidP="00000000" w:rsidRDefault="00000000" w:rsidRPr="00000000" w14:paraId="0000001B">
      <w:pPr>
        <w:numPr>
          <w:ilvl w:val="0"/>
          <w:numId w:val="1"/>
        </w:numPr>
        <w:shd w:fill="ffffff" w:val="clear"/>
        <w:spacing w:after="200" w:line="240" w:lineRule="auto"/>
        <w:ind w:left="360" w:right="150" w:hanging="360"/>
        <w:rPr>
          <w:sz w:val="24"/>
          <w:szCs w:val="24"/>
        </w:rPr>
      </w:pPr>
      <w:r w:rsidDel="00000000" w:rsidR="00000000" w:rsidRPr="00000000">
        <w:rPr>
          <w:sz w:val="24"/>
          <w:szCs w:val="24"/>
          <w:highlight w:val="white"/>
          <w:rtl w:val="0"/>
        </w:rPr>
        <w:t xml:space="preserve">Approximately 135,000 school-age children have dyslexia in Minnesota. (MN Dept of Revenue Analysis)</w:t>
      </w:r>
    </w:p>
    <w:p w:rsidR="00000000" w:rsidDel="00000000" w:rsidP="00000000" w:rsidRDefault="00000000" w:rsidRPr="00000000" w14:paraId="0000001C">
      <w:pPr>
        <w:numPr>
          <w:ilvl w:val="0"/>
          <w:numId w:val="1"/>
        </w:numPr>
        <w:shd w:fill="ffffff" w:val="clear"/>
        <w:spacing w:after="200" w:line="240" w:lineRule="auto"/>
        <w:ind w:left="360" w:right="150" w:hanging="360"/>
        <w:rPr>
          <w:sz w:val="24"/>
          <w:szCs w:val="24"/>
        </w:rPr>
      </w:pPr>
      <w:r w:rsidDel="00000000" w:rsidR="00000000" w:rsidRPr="00000000">
        <w:rPr>
          <w:sz w:val="24"/>
          <w:szCs w:val="24"/>
          <w:rtl w:val="0"/>
        </w:rPr>
        <w:t xml:space="preserve">60% of dyslexic students also suffer from anxiety, depression, executive function, dysgraphia, and dyscalculia, which, when not supported or understood, may evolve into behavior issues and absenteeism.</w:t>
      </w:r>
    </w:p>
    <w:p w:rsidR="00000000" w:rsidDel="00000000" w:rsidP="00000000" w:rsidRDefault="00000000" w:rsidRPr="00000000" w14:paraId="0000001D">
      <w:pPr>
        <w:numPr>
          <w:ilvl w:val="0"/>
          <w:numId w:val="1"/>
        </w:numPr>
        <w:shd w:fill="ffffff" w:val="clear"/>
        <w:spacing w:after="200" w:line="240" w:lineRule="auto"/>
        <w:ind w:left="360" w:right="150" w:hanging="360"/>
        <w:rPr>
          <w:sz w:val="24"/>
          <w:szCs w:val="24"/>
        </w:rPr>
      </w:pPr>
      <w:r w:rsidDel="00000000" w:rsidR="00000000" w:rsidRPr="00000000">
        <w:rPr>
          <w:sz w:val="24"/>
          <w:szCs w:val="24"/>
          <w:rtl w:val="0"/>
        </w:rPr>
        <w:t xml:space="preserve">19% of high school grads cannot read, which increases joblessness, substance abuse, underemployment, and incarceration. </w:t>
      </w:r>
    </w:p>
    <w:p w:rsidR="00000000" w:rsidDel="00000000" w:rsidP="00000000" w:rsidRDefault="00000000" w:rsidRPr="00000000" w14:paraId="0000001E">
      <w:pPr>
        <w:shd w:fill="ffffff" w:val="clear"/>
        <w:spacing w:after="200" w:line="240" w:lineRule="auto"/>
        <w:ind w:left="720" w:right="150" w:firstLine="0"/>
        <w:rPr>
          <w:sz w:val="24"/>
          <w:szCs w:val="24"/>
        </w:rPr>
      </w:pPr>
      <w:r w:rsidDel="00000000" w:rsidR="00000000" w:rsidRPr="00000000">
        <w:rPr>
          <w:rtl w:val="0"/>
        </w:rPr>
      </w:r>
    </w:p>
    <w:p w:rsidR="00000000" w:rsidDel="00000000" w:rsidP="00000000" w:rsidRDefault="00000000" w:rsidRPr="00000000" w14:paraId="0000001F">
      <w:pPr>
        <w:shd w:fill="ffffff" w:val="clear"/>
        <w:spacing w:after="200" w:line="240" w:lineRule="auto"/>
        <w:ind w:left="720" w:right="150" w:firstLine="0"/>
        <w:rPr>
          <w:sz w:val="24"/>
          <w:szCs w:val="24"/>
        </w:rPr>
      </w:pPr>
      <w:r w:rsidDel="00000000" w:rsidR="00000000" w:rsidRPr="00000000">
        <w:rPr>
          <w:rtl w:val="0"/>
        </w:rPr>
      </w:r>
    </w:p>
    <w:p w:rsidR="00000000" w:rsidDel="00000000" w:rsidP="00000000" w:rsidRDefault="00000000" w:rsidRPr="00000000" w14:paraId="00000020">
      <w:pPr>
        <w:shd w:fill="ffffff" w:val="clear"/>
        <w:spacing w:after="200" w:line="240" w:lineRule="auto"/>
        <w:ind w:left="720" w:right="150" w:firstLine="0"/>
        <w:rPr>
          <w:sz w:val="24"/>
          <w:szCs w:val="24"/>
        </w:rPr>
      </w:pPr>
      <w:r w:rsidDel="00000000" w:rsidR="00000000" w:rsidRPr="00000000">
        <w:rPr>
          <w:rtl w:val="0"/>
        </w:rPr>
      </w:r>
    </w:p>
    <w:p w:rsidR="00000000" w:rsidDel="00000000" w:rsidP="00000000" w:rsidRDefault="00000000" w:rsidRPr="00000000" w14:paraId="00000021">
      <w:pPr>
        <w:shd w:fill="ffffff" w:val="clear"/>
        <w:spacing w:after="200" w:line="240" w:lineRule="auto"/>
        <w:ind w:left="720" w:right="150" w:firstLine="0"/>
        <w:rPr>
          <w:sz w:val="24"/>
          <w:szCs w:val="24"/>
        </w:rPr>
      </w:pPr>
      <w:r w:rsidDel="00000000" w:rsidR="00000000" w:rsidRPr="00000000">
        <w:rPr>
          <w:rtl w:val="0"/>
        </w:rPr>
      </w:r>
    </w:p>
    <w:p w:rsidR="00000000" w:rsidDel="00000000" w:rsidP="00000000" w:rsidRDefault="00000000" w:rsidRPr="00000000" w14:paraId="00000022">
      <w:pPr>
        <w:shd w:fill="ffffff" w:val="clear"/>
        <w:spacing w:after="200" w:line="240" w:lineRule="auto"/>
        <w:ind w:left="720" w:right="150" w:firstLine="0"/>
        <w:rPr>
          <w:sz w:val="24"/>
          <w:szCs w:val="24"/>
        </w:rPr>
      </w:pPr>
      <w:r w:rsidDel="00000000" w:rsidR="00000000" w:rsidRPr="00000000">
        <w:rPr>
          <w:rtl w:val="0"/>
        </w:rPr>
      </w:r>
    </w:p>
    <w:p w:rsidR="00000000" w:rsidDel="00000000" w:rsidP="00000000" w:rsidRDefault="00000000" w:rsidRPr="00000000" w14:paraId="00000023">
      <w:pPr>
        <w:shd w:fill="ffffff" w:val="clear"/>
        <w:spacing w:after="200" w:line="240" w:lineRule="auto"/>
        <w:ind w:left="720" w:right="150" w:firstLine="0"/>
        <w:rPr>
          <w:sz w:val="24"/>
          <w:szCs w:val="24"/>
        </w:rPr>
      </w:pPr>
      <w:r w:rsidDel="00000000" w:rsidR="00000000" w:rsidRPr="00000000">
        <w:rPr>
          <w:rtl w:val="0"/>
        </w:rPr>
      </w:r>
    </w:p>
    <w:p w:rsidR="00000000" w:rsidDel="00000000" w:rsidP="00000000" w:rsidRDefault="00000000" w:rsidRPr="00000000" w14:paraId="00000024">
      <w:pPr>
        <w:shd w:fill="ffffff" w:val="clear"/>
        <w:spacing w:after="200" w:line="240" w:lineRule="auto"/>
        <w:ind w:left="720" w:right="150" w:firstLine="0"/>
        <w:rPr>
          <w:sz w:val="24"/>
          <w:szCs w:val="24"/>
        </w:rPr>
      </w:pPr>
      <w:r w:rsidDel="00000000" w:rsidR="00000000" w:rsidRPr="00000000">
        <w:rPr>
          <w:rtl w:val="0"/>
        </w:rPr>
      </w:r>
    </w:p>
    <w:p w:rsidR="00000000" w:rsidDel="00000000" w:rsidP="00000000" w:rsidRDefault="00000000" w:rsidRPr="00000000" w14:paraId="00000025">
      <w:pPr>
        <w:shd w:fill="ffffff" w:val="clear"/>
        <w:spacing w:after="200" w:line="240" w:lineRule="auto"/>
        <w:ind w:left="0" w:right="150" w:firstLine="0"/>
        <w:rPr>
          <w:sz w:val="24"/>
          <w:szCs w:val="24"/>
        </w:rPr>
      </w:pPr>
      <w:r w:rsidDel="00000000" w:rsidR="00000000" w:rsidRPr="00000000">
        <w:rPr>
          <w:rtl w:val="0"/>
        </w:rPr>
      </w:r>
    </w:p>
    <w:p w:rsidR="00000000" w:rsidDel="00000000" w:rsidP="00000000" w:rsidRDefault="00000000" w:rsidRPr="00000000" w14:paraId="00000026">
      <w:pPr>
        <w:shd w:fill="ffffff" w:val="clear"/>
        <w:spacing w:after="200" w:line="240" w:lineRule="auto"/>
        <w:ind w:left="720" w:right="150" w:firstLine="0"/>
        <w:rPr>
          <w:sz w:val="24"/>
          <w:szCs w:val="24"/>
        </w:rPr>
      </w:pPr>
      <w:r w:rsidDel="00000000" w:rsidR="00000000" w:rsidRPr="00000000">
        <w:rPr>
          <w:rtl w:val="0"/>
        </w:rPr>
      </w:r>
    </w:p>
    <w:p w:rsidR="00000000" w:rsidDel="00000000" w:rsidP="00000000" w:rsidRDefault="00000000" w:rsidRPr="00000000" w14:paraId="00000027">
      <w:pPr>
        <w:shd w:fill="ffffff" w:val="clear"/>
        <w:spacing w:after="380" w:line="240" w:lineRule="auto"/>
        <w:ind w:right="150"/>
        <w:rPr>
          <w:b w:val="1"/>
          <w:bCs w:val="1"/>
          <w:sz w:val="24"/>
          <w:szCs w:val="24"/>
          <w:u w:val="single"/>
        </w:rPr>
      </w:pPr>
      <w:r w:rsidDel="00000000" w:rsidR="00000000" w:rsidRPr="00000000">
        <w:rPr>
          <w:b w:val="1"/>
          <w:bCs w:val="1"/>
          <w:color w:val="333333"/>
          <w:sz w:val="24"/>
          <w:szCs w:val="24"/>
          <w:u w:val="single"/>
          <w:rtl w:val="0"/>
        </w:rPr>
        <w:t xml:space="preserve">MN Dyslexia Coalition Members</w:t>
      </w:r>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center"/>
        <w:rPr>
          <w:color w:val="333333"/>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749300" cy="469900"/>
            <wp:effectExtent b="0" l="0" r="0" t="0"/>
            <wp:docPr descr="GLO - Groves Learning Organization" id="5" name="image5.png"/>
            <a:graphic>
              <a:graphicData uri="http://schemas.openxmlformats.org/drawingml/2006/picture">
                <pic:pic>
                  <pic:nvPicPr>
                    <pic:cNvPr descr="GLO - Groves Learning Organization" id="0" name="image5.png"/>
                    <pic:cNvPicPr preferRelativeResize="0"/>
                  </pic:nvPicPr>
                  <pic:blipFill>
                    <a:blip r:embed="rId8"/>
                    <a:srcRect b="0" l="0" r="0" t="0"/>
                    <a:stretch>
                      <a:fillRect/>
                    </a:stretch>
                  </pic:blipFill>
                  <pic:spPr>
                    <a:xfrm>
                      <a:off x="0" y="0"/>
                      <a:ext cx="749300" cy="469900"/>
                    </a:xfrm>
                    <a:prstGeom prst="rect"/>
                    <a:ln/>
                  </pic:spPr>
                </pic:pic>
              </a:graphicData>
            </a:graphic>
          </wp:inline>
        </w:drawing>
      </w:r>
      <w:r w:rsidDel="00000000" w:rsidR="00000000" w:rsidRPr="00000000">
        <w:rPr>
          <w:rFonts w:ascii="Times New Roman" w:cs="Times New Roman" w:eastAsia="Times New Roman" w:hAnsi="Times New Roman"/>
          <w:sz w:val="24"/>
          <w:szCs w:val="24"/>
        </w:rPr>
        <w:drawing>
          <wp:inline distB="114300" distT="114300" distL="114300" distR="114300">
            <wp:extent cx="1397000" cy="520700"/>
            <wp:effectExtent b="0" l="0" r="0" t="0"/>
            <wp:docPr id="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397000" cy="520700"/>
                    </a:xfrm>
                    <a:prstGeom prst="rect"/>
                    <a:ln/>
                  </pic:spPr>
                </pic:pic>
              </a:graphicData>
            </a:graphic>
          </wp:inline>
        </w:drawing>
      </w:r>
      <w:r w:rsidDel="00000000" w:rsidR="00000000" w:rsidRPr="00000000">
        <w:rPr>
          <w:sz w:val="28"/>
          <w:szCs w:val="28"/>
        </w:rPr>
        <w:drawing>
          <wp:inline distB="114300" distT="114300" distL="114300" distR="114300">
            <wp:extent cx="1485900" cy="596900"/>
            <wp:effectExtent b="0" l="0" r="0" t="0"/>
            <wp:docPr id="1"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485900" cy="596900"/>
                    </a:xfrm>
                    <a:prstGeom prst="rect"/>
                    <a:ln/>
                  </pic:spPr>
                </pic:pic>
              </a:graphicData>
            </a:graphic>
          </wp:inline>
        </w:drawing>
      </w:r>
      <w:r w:rsidDel="00000000" w:rsidR="00000000" w:rsidRPr="00000000">
        <w:rPr>
          <w:sz w:val="28"/>
          <w:szCs w:val="28"/>
        </w:rPr>
        <w:drawing>
          <wp:inline distB="114300" distT="114300" distL="114300" distR="114300">
            <wp:extent cx="2082800" cy="698500"/>
            <wp:effectExtent b="0" l="0" r="0" t="0"/>
            <wp:docPr descr="Decoding Dyslexia MN" id="3" name="image3.png"/>
            <a:graphic>
              <a:graphicData uri="http://schemas.openxmlformats.org/drawingml/2006/picture">
                <pic:pic>
                  <pic:nvPicPr>
                    <pic:cNvPr descr="Decoding Dyslexia MN" id="0" name="image3.png"/>
                    <pic:cNvPicPr preferRelativeResize="0"/>
                  </pic:nvPicPr>
                  <pic:blipFill>
                    <a:blip r:embed="rId11"/>
                    <a:srcRect b="0" l="0" r="0" t="0"/>
                    <a:stretch>
                      <a:fillRect/>
                    </a:stretch>
                  </pic:blipFill>
                  <pic:spPr>
                    <a:xfrm>
                      <a:off x="0" y="0"/>
                      <a:ext cx="2082800" cy="698500"/>
                    </a:xfrm>
                    <a:prstGeom prst="rect"/>
                    <a:ln/>
                  </pic:spPr>
                </pic:pic>
              </a:graphicData>
            </a:graphic>
          </wp:inline>
        </w:drawing>
      </w:r>
      <w:r w:rsidDel="00000000" w:rsidR="00000000" w:rsidRPr="00000000">
        <w:rPr>
          <w:rFonts w:ascii="Times New Roman" w:cs="Times New Roman" w:eastAsia="Times New Roman" w:hAnsi="Times New Roman"/>
          <w:sz w:val="24"/>
          <w:szCs w:val="24"/>
        </w:rPr>
        <w:drawing>
          <wp:inline distB="114300" distT="114300" distL="114300" distR="114300">
            <wp:extent cx="711200" cy="457200"/>
            <wp:effectExtent b="0" l="0" r="0" t="0"/>
            <wp:docPr descr="Learning Disabilities Association of Minnesota" id="2" name="image1.png"/>
            <a:graphic>
              <a:graphicData uri="http://schemas.openxmlformats.org/drawingml/2006/picture">
                <pic:pic>
                  <pic:nvPicPr>
                    <pic:cNvPr descr="Learning Disabilities Association of Minnesota" id="0" name="image1.png"/>
                    <pic:cNvPicPr preferRelativeResize="0"/>
                  </pic:nvPicPr>
                  <pic:blipFill>
                    <a:blip r:embed="rId12"/>
                    <a:srcRect b="0" l="0" r="0" t="0"/>
                    <a:stretch>
                      <a:fillRect/>
                    </a:stretch>
                  </pic:blipFill>
                  <pic:spPr>
                    <a:xfrm>
                      <a:off x="0" y="0"/>
                      <a:ext cx="711200" cy="457200"/>
                    </a:xfrm>
                    <a:prstGeom prst="rect"/>
                    <a:ln/>
                  </pic:spPr>
                </pic:pic>
              </a:graphicData>
            </a:graphic>
          </wp:inline>
        </w:drawing>
      </w:r>
      <w:r w:rsidDel="00000000" w:rsidR="00000000" w:rsidRPr="00000000">
        <w:rPr>
          <w:rtl w:val="0"/>
        </w:rPr>
      </w:r>
    </w:p>
    <w:sectPr>
      <w:pgSz w:h="15840" w:w="12240" w:orient="portrait"/>
      <w:pgMar w:bottom="863.9999999999999" w:top="863.9999999999999" w:left="863.9999999999999" w:right="863.999999999999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spacing w:line="240" w:lineRule="auto"/>
    </w:pPr>
    <w:rPr>
      <w:sz w:val="24"/>
      <w:szCs w:val="24"/>
    </w:rPr>
  </w:style>
</w:style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customXml" Target="../customXml/item1.xml"/><Relationship Id="rId3" Type="http://schemas.openxmlformats.org/officeDocument/2006/relationships/fontTable" Target="fontTable.xml"/><Relationship Id="rId12" Type="http://schemas.openxmlformats.org/officeDocument/2006/relationships/image" Target="media/image1.png"/><Relationship Id="rId7" Type="http://schemas.openxmlformats.org/officeDocument/2006/relationships/hyperlink" Target="https://www.revisor.mn.gov/bills/bill.php?b=senate&amp;f=SF1842&amp;ssn=0&amp;y=2025" TargetMode="Externa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image" Target="media/image3.png"/><Relationship Id="rId6" Type="http://schemas.openxmlformats.org/officeDocument/2006/relationships/hyperlink" Target="https://www.revisor.mn.gov/bills/bill.php?f=HF60&amp;y=2025&amp;ssn=0&amp;b=house" TargetMode="External"/><Relationship Id="rId5" Type="http://schemas.openxmlformats.org/officeDocument/2006/relationships/styles" Target="styles.xml"/><Relationship Id="rId15" Type="http://schemas.openxmlformats.org/officeDocument/2006/relationships/customXml" Target="../customXml/item3.xml"/><Relationship Id="rId10"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A1E185F0A8F1419ABDBE93497276DB" ma:contentTypeVersion="18" ma:contentTypeDescription="Create a new document." ma:contentTypeScope="" ma:versionID="1d8aba0ec26107138a8a9a29f8afdc65">
  <xsd:schema xmlns:xsd="http://www.w3.org/2001/XMLSchema" xmlns:xs="http://www.w3.org/2001/XMLSchema" xmlns:p="http://schemas.microsoft.com/office/2006/metadata/properties" xmlns:ns2="96ecf26e-ad5a-4984-9efb-777a67a809a3" xmlns:ns3="88e01c61-a98c-475a-aa3d-6ce887e1586e" targetNamespace="http://schemas.microsoft.com/office/2006/metadata/properties" ma:root="true" ma:fieldsID="f81a8f15f5963b569f160f837e75537b" ns2:_="" ns3:_="">
    <xsd:import namespace="96ecf26e-ad5a-4984-9efb-777a67a809a3"/>
    <xsd:import namespace="88e01c61-a98c-475a-aa3d-6ce887e158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cf26e-ad5a-4984-9efb-777a67a80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ae3bb6-7607-4cd3-812d-d1b97a26f6a0"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e01c61-a98c-475a-aa3d-6ce887e158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38affe-bff2-47a7-b948-a105f3b1709d}" ma:internalName="TaxCatchAll" ma:showField="CatchAllData" ma:web="88e01c61-a98c-475a-aa3d-6ce887e15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ecf26e-ad5a-4984-9efb-777a67a809a3">
      <Terms xmlns="http://schemas.microsoft.com/office/infopath/2007/PartnerControls"/>
    </lcf76f155ced4ddcb4097134ff3c332f>
    <TaxCatchAll xmlns="88e01c61-a98c-475a-aa3d-6ce887e1586e" xsi:nil="true"/>
  </documentManagement>
</p:properties>
</file>

<file path=customXml/itemProps1.xml><?xml version="1.0" encoding="utf-8"?>
<ds:datastoreItem xmlns:ds="http://schemas.openxmlformats.org/officeDocument/2006/customXml" ds:itemID="{ECD54B55-8882-4E23-995F-7F17133370F3}"/>
</file>

<file path=customXml/itemProps2.xml><?xml version="1.0" encoding="utf-8"?>
<ds:datastoreItem xmlns:ds="http://schemas.openxmlformats.org/officeDocument/2006/customXml" ds:itemID="{3E904192-C4EF-4C4C-964F-FD89FFE7BB8C}"/>
</file>

<file path=customXml/itemProps3.xml><?xml version="1.0" encoding="utf-8"?>
<ds:datastoreItem xmlns:ds="http://schemas.openxmlformats.org/officeDocument/2006/customXml" ds:itemID="{5EBCC3ED-24C4-4716-A7B0-B3C89055B6D6}"/>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0x010100C6A1E185F0A8F1419ABDBE93497276DB</vt:lpwstr>
  </property>
</Properties>
</file>